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E974B" w14:textId="3FCC21C2" w:rsidR="009F7764" w:rsidRDefault="009F7764" w:rsidP="009F7764">
      <w:pPr>
        <w:pStyle w:val="ASDEFCONTitle"/>
      </w:pPr>
      <w:bookmarkStart w:id="0" w:name="_Toc515805636"/>
      <w:r>
        <w:t>DATA ITEM DESCRIPTION</w:t>
      </w:r>
    </w:p>
    <w:p w14:paraId="38786423" w14:textId="1FA59DCB" w:rsidR="002B2EB9" w:rsidRDefault="002B2EB9" w:rsidP="009F7764">
      <w:pPr>
        <w:pStyle w:val="SOWHL1-ASDEFCON"/>
      </w:pPr>
      <w:r>
        <w:t xml:space="preserve">DID </w:t>
      </w:r>
      <w:r w:rsidRPr="00714992">
        <w:t>NUMBER</w:t>
      </w:r>
      <w:r>
        <w:t>:</w:t>
      </w:r>
      <w:r>
        <w:tab/>
      </w:r>
      <w:r w:rsidR="007944CE">
        <w:fldChar w:fldCharType="begin"/>
      </w:r>
      <w:r w:rsidR="007944CE">
        <w:instrText xml:space="preserve"> DOCPROPERTY  Title  \* MERGEFORMAT </w:instrText>
      </w:r>
      <w:r w:rsidR="007944CE">
        <w:fldChar w:fldCharType="separate"/>
      </w:r>
      <w:r w:rsidR="007944CE">
        <w:t>DID-PM-STAT-CSR-1</w:t>
      </w:r>
      <w:r w:rsidR="007944CE">
        <w:fldChar w:fldCharType="end"/>
      </w:r>
      <w:bookmarkStart w:id="1" w:name="_GoBack"/>
      <w:bookmarkEnd w:id="1"/>
      <w:r>
        <w:t>-</w:t>
      </w:r>
      <w:r w:rsidR="007944CE">
        <w:fldChar w:fldCharType="begin"/>
      </w:r>
      <w:r w:rsidR="007944CE">
        <w:instrText xml:space="preserve"> DOCPROPERTY Version </w:instrText>
      </w:r>
      <w:r w:rsidR="007944CE">
        <w:fldChar w:fldCharType="separate"/>
      </w:r>
      <w:r w:rsidR="007944CE">
        <w:t>V4.1</w:t>
      </w:r>
      <w:r w:rsidR="007944CE">
        <w:fldChar w:fldCharType="end"/>
      </w:r>
    </w:p>
    <w:bookmarkEnd w:id="0"/>
    <w:p w14:paraId="7DA66775" w14:textId="77777777" w:rsidR="002B2EB9" w:rsidRPr="00714992" w:rsidRDefault="002B2EB9" w:rsidP="009F7764">
      <w:pPr>
        <w:pStyle w:val="SOWHL1-ASDEFCON"/>
        <w:rPr>
          <w:rFonts w:eastAsia="Arial Unicode MS"/>
        </w:rPr>
      </w:pPr>
      <w:r w:rsidRPr="00714992">
        <w:t>TITLE:</w:t>
      </w:r>
      <w:r w:rsidRPr="00714992">
        <w:tab/>
        <w:t>Contract status report</w:t>
      </w:r>
    </w:p>
    <w:p w14:paraId="73DBDE0D" w14:textId="77777777" w:rsidR="002B2EB9" w:rsidRPr="00714992" w:rsidRDefault="002B2EB9" w:rsidP="009F7764">
      <w:pPr>
        <w:pStyle w:val="SOWHL1-ASDEFCON"/>
        <w:rPr>
          <w:rFonts w:eastAsia="Arial Unicode MS"/>
        </w:rPr>
      </w:pPr>
      <w:r w:rsidRPr="00714992">
        <w:t>DESCRIPTION and intended use</w:t>
      </w:r>
      <w:r>
        <w:t xml:space="preserve"> </w:t>
      </w:r>
    </w:p>
    <w:p w14:paraId="54E27DF3" w14:textId="77777777" w:rsidR="008F7C62" w:rsidRPr="00FF47D0" w:rsidRDefault="008F7C62" w:rsidP="009F7764">
      <w:pPr>
        <w:pStyle w:val="SOWTL2-ASDEFCON"/>
      </w:pPr>
      <w:r w:rsidRPr="00FF47D0">
        <w:t xml:space="preserve">The </w:t>
      </w:r>
      <w:r w:rsidR="00727FB4">
        <w:t>Contract Status Report (</w:t>
      </w:r>
      <w:r w:rsidR="00A94DE9">
        <w:t>CSR</w:t>
      </w:r>
      <w:r w:rsidR="00727FB4">
        <w:t>)</w:t>
      </w:r>
      <w:r w:rsidRPr="00FF47D0">
        <w:t xml:space="preserve"> is the Contractor’s principal statement and explanation of the status of the </w:t>
      </w:r>
      <w:r w:rsidR="003A1D8B">
        <w:t>Contract</w:t>
      </w:r>
      <w:r w:rsidRPr="00FF47D0">
        <w:t xml:space="preserve"> at the end of each reporting period, and will be one of the documents that form the historical record of contractual performance.</w:t>
      </w:r>
    </w:p>
    <w:p w14:paraId="1006BC68" w14:textId="77777777" w:rsidR="00727FB4" w:rsidRPr="00FF47D0" w:rsidRDefault="00727FB4" w:rsidP="009F7764">
      <w:pPr>
        <w:pStyle w:val="SOWTL2-ASDEFCON"/>
      </w:pPr>
      <w:r w:rsidRPr="00FF47D0">
        <w:t xml:space="preserve">The Contractor uses the </w:t>
      </w:r>
      <w:r>
        <w:t>CSR</w:t>
      </w:r>
      <w:r w:rsidRPr="00FF47D0">
        <w:t xml:space="preserve"> to inform the Commonwealth </w:t>
      </w:r>
      <w:r w:rsidR="002B2EB9">
        <w:t>in regard to</w:t>
      </w:r>
      <w:r w:rsidRPr="00FF47D0">
        <w:t>:</w:t>
      </w:r>
    </w:p>
    <w:p w14:paraId="6D768F2F" w14:textId="5CB32806" w:rsidR="00727FB4" w:rsidRPr="00FF47D0" w:rsidRDefault="002B2EB9" w:rsidP="009F7764">
      <w:pPr>
        <w:pStyle w:val="SOWSubL1-ASDEFCON"/>
      </w:pPr>
      <w:r w:rsidRPr="00FF47D0">
        <w:t>progress</w:t>
      </w:r>
      <w:r>
        <w:t xml:space="preserve"> of the Contract and the delivery of Supplies</w:t>
      </w:r>
      <w:r w:rsidR="00490D96">
        <w:t xml:space="preserve"> and deliverable services</w:t>
      </w:r>
      <w:r w:rsidR="00727FB4" w:rsidRPr="00FF47D0">
        <w:t>;</w:t>
      </w:r>
    </w:p>
    <w:p w14:paraId="7860011F" w14:textId="77777777" w:rsidR="002B2EB9" w:rsidRDefault="00727FB4" w:rsidP="009F7764">
      <w:pPr>
        <w:pStyle w:val="SOWSubL1-ASDEFCON"/>
      </w:pPr>
      <w:r w:rsidRPr="00FF47D0">
        <w:t>planned activities</w:t>
      </w:r>
      <w:r w:rsidR="002B2EB9">
        <w:t>; and</w:t>
      </w:r>
    </w:p>
    <w:p w14:paraId="1617F6A1" w14:textId="77777777" w:rsidR="00727FB4" w:rsidRPr="00FF47D0" w:rsidRDefault="002B2EB9" w:rsidP="009F7764">
      <w:pPr>
        <w:pStyle w:val="SOWSubL1-ASDEFCON"/>
      </w:pPr>
      <w:proofErr w:type="gramStart"/>
      <w:r>
        <w:t>risks</w:t>
      </w:r>
      <w:proofErr w:type="gramEnd"/>
      <w:r>
        <w:t xml:space="preserve"> and issues requiring management</w:t>
      </w:r>
      <w:r w:rsidR="00727FB4" w:rsidRPr="00FF47D0">
        <w:t>.</w:t>
      </w:r>
    </w:p>
    <w:p w14:paraId="305D3569" w14:textId="77777777" w:rsidR="002B2EB9" w:rsidRDefault="008F7C62" w:rsidP="009F7764">
      <w:pPr>
        <w:pStyle w:val="SOWTL2-ASDEFCON"/>
      </w:pPr>
      <w:r w:rsidRPr="00FF47D0">
        <w:t xml:space="preserve">The Commonwealth uses the </w:t>
      </w:r>
      <w:r w:rsidR="00A94DE9">
        <w:t>CSR</w:t>
      </w:r>
      <w:r w:rsidR="002B2EB9">
        <w:t>:</w:t>
      </w:r>
    </w:p>
    <w:p w14:paraId="02D6DC75" w14:textId="7EB71529" w:rsidR="002B2EB9" w:rsidRDefault="002B2EB9" w:rsidP="009F7764">
      <w:pPr>
        <w:pStyle w:val="SOWSubL1-ASDEFCON"/>
      </w:pPr>
      <w:r>
        <w:t>to assist with</w:t>
      </w:r>
      <w:r w:rsidR="008F7C62" w:rsidRPr="00FF47D0">
        <w:t xml:space="preserve"> monitoring the performance of the Contractor</w:t>
      </w:r>
      <w:r>
        <w:t>; and</w:t>
      </w:r>
    </w:p>
    <w:p w14:paraId="07D429C8" w14:textId="77777777" w:rsidR="008F7C62" w:rsidRPr="00FF47D0" w:rsidRDefault="002B2EB9" w:rsidP="009F7764">
      <w:pPr>
        <w:pStyle w:val="SOWSubL1-ASDEFCON"/>
      </w:pPr>
      <w:proofErr w:type="gramStart"/>
      <w:r>
        <w:t>as</w:t>
      </w:r>
      <w:proofErr w:type="gramEnd"/>
      <w:r>
        <w:t xml:space="preserve"> a record of contractual performance</w:t>
      </w:r>
      <w:r w:rsidR="008F7C62" w:rsidRPr="00FF47D0">
        <w:t>.</w:t>
      </w:r>
    </w:p>
    <w:p w14:paraId="715396C0" w14:textId="77777777" w:rsidR="002B2EB9" w:rsidRDefault="002B2EB9" w:rsidP="009F7764">
      <w:pPr>
        <w:pStyle w:val="SOWHL1-ASDEFCON"/>
        <w:rPr>
          <w:rFonts w:eastAsia="Arial Unicode MS"/>
        </w:rPr>
      </w:pPr>
      <w:r>
        <w:t>INTER-</w:t>
      </w:r>
      <w:r w:rsidRPr="00714992">
        <w:t>RELATIONSHIPS</w:t>
      </w:r>
    </w:p>
    <w:p w14:paraId="2ECB4452" w14:textId="77777777" w:rsidR="002B2EB9" w:rsidRDefault="002B2EB9" w:rsidP="009F7764">
      <w:pPr>
        <w:pStyle w:val="SOWTL2-ASDEFCON"/>
      </w:pPr>
      <w:r>
        <w:t>The CSR inter-relates with the following data items, where these data items are required under the Contract:</w:t>
      </w:r>
    </w:p>
    <w:p w14:paraId="4708BCCE" w14:textId="77777777" w:rsidR="002B2EB9" w:rsidRDefault="002B2EB9" w:rsidP="009F7764">
      <w:pPr>
        <w:pStyle w:val="SOWSubL1-ASDEFCON"/>
      </w:pPr>
      <w:r>
        <w:t>Final Inspection and Test Plan, and</w:t>
      </w:r>
    </w:p>
    <w:p w14:paraId="353FFB76" w14:textId="77777777" w:rsidR="002B2EB9" w:rsidRDefault="002B2EB9" w:rsidP="009F7764">
      <w:pPr>
        <w:pStyle w:val="SOWSubL1-ASDEFCON"/>
      </w:pPr>
      <w:proofErr w:type="gramStart"/>
      <w:r>
        <w:t>agenda</w:t>
      </w:r>
      <w:proofErr w:type="gramEnd"/>
      <w:r>
        <w:t xml:space="preserve"> and minutes of review meetings.</w:t>
      </w:r>
    </w:p>
    <w:p w14:paraId="729EA26C" w14:textId="77777777" w:rsidR="002B2EB9" w:rsidRDefault="002B2EB9" w:rsidP="009F7764">
      <w:pPr>
        <w:pStyle w:val="SOWHL1-ASDEFCON"/>
      </w:pPr>
      <w:r>
        <w:t>APPLICABLE DOCUMENTS</w:t>
      </w:r>
    </w:p>
    <w:p w14:paraId="4ACA1127" w14:textId="77777777" w:rsidR="002B2EB9" w:rsidRPr="00A76518" w:rsidRDefault="002B2EB9" w:rsidP="009F7764">
      <w:pPr>
        <w:pStyle w:val="SOWTL2-ASDEFCON"/>
      </w:pPr>
      <w:r w:rsidRPr="00A76518">
        <w:t>The following documents form part of the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1893"/>
        <w:gridCol w:w="5917"/>
      </w:tblGrid>
      <w:tr w:rsidR="002B2EB9" w:rsidRPr="00E17750" w14:paraId="5B100374" w14:textId="77777777" w:rsidTr="00851341">
        <w:tc>
          <w:tcPr>
            <w:tcW w:w="1893" w:type="dxa"/>
          </w:tcPr>
          <w:p w14:paraId="4500F230" w14:textId="77777777" w:rsidR="002B2EB9" w:rsidRPr="00D62AE6" w:rsidRDefault="002B2EB9" w:rsidP="009F7764">
            <w:pPr>
              <w:pStyle w:val="Table10ptText-ASDEFCON"/>
            </w:pPr>
            <w:r w:rsidRPr="00D62AE6">
              <w:t>Nil</w:t>
            </w:r>
          </w:p>
        </w:tc>
        <w:tc>
          <w:tcPr>
            <w:tcW w:w="5917" w:type="dxa"/>
          </w:tcPr>
          <w:p w14:paraId="5058004A" w14:textId="77777777" w:rsidR="002B2EB9" w:rsidRPr="00D62AE6" w:rsidRDefault="002B2EB9" w:rsidP="009F7764">
            <w:pPr>
              <w:pStyle w:val="Table10ptText-ASDEFCON"/>
            </w:pPr>
          </w:p>
        </w:tc>
      </w:tr>
    </w:tbl>
    <w:p w14:paraId="10615A8D" w14:textId="77777777" w:rsidR="008F7C62" w:rsidRPr="00FF47D0" w:rsidRDefault="008F7C62" w:rsidP="009F7764">
      <w:pPr>
        <w:pStyle w:val="SOWHL1-ASDEFCON"/>
      </w:pPr>
      <w:r w:rsidRPr="00FF47D0">
        <w:t>CONTENT</w:t>
      </w:r>
    </w:p>
    <w:p w14:paraId="01DB8BCC" w14:textId="77777777" w:rsidR="006B2E63" w:rsidRDefault="006B2E63" w:rsidP="009F7764">
      <w:pPr>
        <w:pStyle w:val="SOWHL2-ASDEFCON"/>
        <w:rPr>
          <w:rFonts w:eastAsia="Arial Unicode MS"/>
        </w:rPr>
      </w:pPr>
      <w:r>
        <w:t>Generic Format and Content</w:t>
      </w:r>
    </w:p>
    <w:p w14:paraId="5E8EC9E7" w14:textId="77777777" w:rsidR="006B2E63" w:rsidRDefault="006B2E63" w:rsidP="009F7764">
      <w:pPr>
        <w:pStyle w:val="SOWTL3-ASDEFCON"/>
      </w:pPr>
      <w:r>
        <w:t>The data item shall be provided in the Contractor’s format</w:t>
      </w:r>
      <w:r w:rsidR="00FD5BEE">
        <w:t xml:space="preserve"> and meet the requirements of clause 2.3 of the SOW</w:t>
      </w:r>
      <w:r>
        <w:t>.</w:t>
      </w:r>
    </w:p>
    <w:p w14:paraId="26E496FC" w14:textId="6F2B11A2" w:rsidR="00FD5BEE" w:rsidRDefault="00FD5BEE" w:rsidP="009F7764">
      <w:pPr>
        <w:pStyle w:val="SOWHL2-ASDEFCON"/>
      </w:pPr>
      <w:r>
        <w:t>Specific Content</w:t>
      </w:r>
      <w:r w:rsidR="002A0814">
        <w:t xml:space="preserve"> – Part A: Current Status</w:t>
      </w:r>
    </w:p>
    <w:p w14:paraId="2A8119E4" w14:textId="77777777" w:rsidR="008F7C62" w:rsidRPr="00FF47D0" w:rsidRDefault="008F7C62" w:rsidP="009F7764">
      <w:pPr>
        <w:pStyle w:val="SOWHL3-ASDEFCON"/>
      </w:pPr>
      <w:r w:rsidRPr="00FF47D0">
        <w:t>Progress</w:t>
      </w:r>
    </w:p>
    <w:p w14:paraId="35CAF939" w14:textId="50B3BB4E" w:rsidR="008F7C62" w:rsidRPr="00FF47D0" w:rsidRDefault="008F7C62" w:rsidP="009F7764">
      <w:pPr>
        <w:pStyle w:val="SOWTL4-ASDEFCON"/>
      </w:pPr>
      <w:r w:rsidRPr="00FF47D0">
        <w:t xml:space="preserve">The </w:t>
      </w:r>
      <w:r w:rsidR="00A94DE9">
        <w:t>CSR</w:t>
      </w:r>
      <w:r w:rsidRPr="00FF47D0">
        <w:t xml:space="preserve"> shall include:</w:t>
      </w:r>
    </w:p>
    <w:p w14:paraId="46C7DECA" w14:textId="60134E29" w:rsidR="008F7C62" w:rsidRPr="00FF47D0" w:rsidRDefault="00BA07D0" w:rsidP="009F7764">
      <w:pPr>
        <w:pStyle w:val="SOWSubL1-ASDEFCON"/>
      </w:pPr>
      <w:r>
        <w:t xml:space="preserve">a </w:t>
      </w:r>
      <w:r w:rsidR="008F7C62" w:rsidRPr="00FF47D0">
        <w:t xml:space="preserve">summary of significant work activities undertaken in the period from the date of the last report </w:t>
      </w:r>
      <w:r w:rsidR="00490D96">
        <w:t xml:space="preserve">(or, for the first CSR, </w:t>
      </w:r>
      <w:r w:rsidR="00FC2885">
        <w:t xml:space="preserve">from </w:t>
      </w:r>
      <w:r w:rsidR="00490D96">
        <w:t xml:space="preserve">the </w:t>
      </w:r>
      <w:r w:rsidR="0072726B">
        <w:t>Effective Date</w:t>
      </w:r>
      <w:r w:rsidR="00490D96">
        <w:t xml:space="preserve">) </w:t>
      </w:r>
      <w:r w:rsidR="008F7C62" w:rsidRPr="00FF47D0">
        <w:t>to the current report;</w:t>
      </w:r>
    </w:p>
    <w:p w14:paraId="7CBAD87A" w14:textId="77777777" w:rsidR="008F7C62" w:rsidRPr="00FF47D0" w:rsidRDefault="00BA07D0" w:rsidP="009F7764">
      <w:pPr>
        <w:pStyle w:val="SOWSubL1-ASDEFCON"/>
      </w:pPr>
      <w:r>
        <w:t xml:space="preserve">a </w:t>
      </w:r>
      <w:r w:rsidR="008F7C62" w:rsidRPr="00FF47D0">
        <w:t>summary of significant work activities expected to be undertaken in the period between the current report and the next report;</w:t>
      </w:r>
    </w:p>
    <w:p w14:paraId="270FAC25" w14:textId="77777777" w:rsidR="008F7C62" w:rsidRPr="00FF47D0" w:rsidRDefault="00BA07D0" w:rsidP="009F7764">
      <w:pPr>
        <w:pStyle w:val="SOWSubL1-ASDEFCON"/>
      </w:pPr>
      <w:r>
        <w:t xml:space="preserve">a </w:t>
      </w:r>
      <w:r w:rsidR="008F7C62" w:rsidRPr="00FF47D0">
        <w:t>summary of progress against meeting all Contract delivery requirements;</w:t>
      </w:r>
    </w:p>
    <w:p w14:paraId="1F4BC99B" w14:textId="77777777" w:rsidR="008F7C62" w:rsidRPr="00FF47D0" w:rsidRDefault="00BA07D0" w:rsidP="009F7764">
      <w:pPr>
        <w:pStyle w:val="SOWSubL1-ASDEFCON"/>
      </w:pPr>
      <w:r>
        <w:t xml:space="preserve">a </w:t>
      </w:r>
      <w:r w:rsidR="008F7C62" w:rsidRPr="00FF47D0">
        <w:t>projection of claims for payment envisaged during the next three months;</w:t>
      </w:r>
    </w:p>
    <w:p w14:paraId="398201B2" w14:textId="77777777" w:rsidR="008F7C62" w:rsidRPr="00FF47D0" w:rsidRDefault="00BA07D0" w:rsidP="009F7764">
      <w:pPr>
        <w:pStyle w:val="SOWSubL1-ASDEFCON"/>
      </w:pPr>
      <w:r>
        <w:t xml:space="preserve">a </w:t>
      </w:r>
      <w:r w:rsidR="008F7C62" w:rsidRPr="00FF47D0">
        <w:t>report on progress of any export approvals (if required);</w:t>
      </w:r>
    </w:p>
    <w:p w14:paraId="4B87E0F5" w14:textId="77777777" w:rsidR="008F7C62" w:rsidRPr="00FF47D0" w:rsidRDefault="00BA07D0" w:rsidP="009F7764">
      <w:pPr>
        <w:pStyle w:val="SOWSubL1-ASDEFCON"/>
      </w:pPr>
      <w:r>
        <w:t xml:space="preserve">a </w:t>
      </w:r>
      <w:r w:rsidR="008F7C62" w:rsidRPr="00FF47D0">
        <w:t xml:space="preserve">list of all </w:t>
      </w:r>
      <w:r w:rsidR="003A1D8B">
        <w:t>Contract</w:t>
      </w:r>
      <w:r w:rsidR="008F7C62" w:rsidRPr="00FF47D0">
        <w:t xml:space="preserve"> meeting action items and their status; </w:t>
      </w:r>
    </w:p>
    <w:p w14:paraId="36CDE1EF" w14:textId="77777777" w:rsidR="008F7C62" w:rsidRPr="00FF47D0" w:rsidRDefault="00BA07D0" w:rsidP="009F7764">
      <w:pPr>
        <w:pStyle w:val="SOWSubL1-ASDEFCON"/>
      </w:pPr>
      <w:r>
        <w:t xml:space="preserve">a </w:t>
      </w:r>
      <w:r w:rsidR="008F7C62" w:rsidRPr="00FF47D0">
        <w:t>list of correspondence for which Commonwealth response is outstanding; and</w:t>
      </w:r>
    </w:p>
    <w:p w14:paraId="136159E1" w14:textId="77777777" w:rsidR="008F7C62" w:rsidRPr="00FF47D0" w:rsidRDefault="00BA07D0" w:rsidP="009F7764">
      <w:pPr>
        <w:pStyle w:val="SOWSubL1-ASDEFCON"/>
      </w:pPr>
      <w:proofErr w:type="gramStart"/>
      <w:r>
        <w:lastRenderedPageBreak/>
        <w:t>a</w:t>
      </w:r>
      <w:proofErr w:type="gramEnd"/>
      <w:r>
        <w:t xml:space="preserve"> </w:t>
      </w:r>
      <w:r w:rsidR="008F7C62" w:rsidRPr="00FF47D0">
        <w:t>list of Commonwealth correspondence to the Contractor for which a response is outstanding, and an estimate of the response date.</w:t>
      </w:r>
    </w:p>
    <w:p w14:paraId="18C1CE3A" w14:textId="77777777" w:rsidR="008F7C62" w:rsidRPr="00FF47D0" w:rsidRDefault="008F7C62" w:rsidP="009F7764">
      <w:pPr>
        <w:pStyle w:val="SOWHL3-ASDEFCON"/>
      </w:pPr>
      <w:bookmarkStart w:id="2" w:name="_Ref415998978"/>
      <w:bookmarkStart w:id="3" w:name="_Ref491228822"/>
      <w:r w:rsidRPr="00FF47D0">
        <w:t>Risk</w:t>
      </w:r>
      <w:bookmarkEnd w:id="2"/>
      <w:bookmarkEnd w:id="3"/>
    </w:p>
    <w:p w14:paraId="5E115778" w14:textId="77777777" w:rsidR="008F7C62" w:rsidRDefault="008F7C62" w:rsidP="009F7764">
      <w:pPr>
        <w:pStyle w:val="SOWTL4-ASDEFCON"/>
      </w:pPr>
      <w:r w:rsidRPr="00FF47D0">
        <w:t xml:space="preserve">The </w:t>
      </w:r>
      <w:r w:rsidR="00A94DE9">
        <w:t>CSR</w:t>
      </w:r>
      <w:r w:rsidRPr="00FF47D0">
        <w:t xml:space="preserve"> shall include descriptions of </w:t>
      </w:r>
      <w:r w:rsidR="006B2E63">
        <w:t>identified</w:t>
      </w:r>
      <w:r w:rsidR="006B2E63" w:rsidRPr="00FF47D0">
        <w:t xml:space="preserve"> </w:t>
      </w:r>
      <w:r w:rsidRPr="00FF47D0">
        <w:t xml:space="preserve">risks to the </w:t>
      </w:r>
      <w:r w:rsidR="003A1D8B">
        <w:t>Contract</w:t>
      </w:r>
      <w:r w:rsidRPr="00FF47D0">
        <w:t>, and the Contractor’s proposed strategy for mitigation of those risks.</w:t>
      </w:r>
    </w:p>
    <w:p w14:paraId="5A556C9C" w14:textId="77777777" w:rsidR="006B2E63" w:rsidRPr="00FF47D0" w:rsidRDefault="006B2E63" w:rsidP="009F7764">
      <w:pPr>
        <w:pStyle w:val="SOWTL4-ASDEFCON"/>
      </w:pPr>
      <w:r w:rsidRPr="00C3239E">
        <w:t xml:space="preserve">The </w:t>
      </w:r>
      <w:r w:rsidR="00054D52">
        <w:t>CSR</w:t>
      </w:r>
      <w:r w:rsidRPr="00C3239E">
        <w:t xml:space="preserve"> shall </w:t>
      </w:r>
      <w:r w:rsidR="00054D52">
        <w:t>highlight</w:t>
      </w:r>
      <w:r w:rsidRPr="00C3239E">
        <w:t xml:space="preserve"> progress of risk mitigation activities </w:t>
      </w:r>
      <w:r>
        <w:t xml:space="preserve">for the identified risks, </w:t>
      </w:r>
      <w:r w:rsidRPr="00C3239E">
        <w:t xml:space="preserve">and </w:t>
      </w:r>
      <w:r>
        <w:t xml:space="preserve">any </w:t>
      </w:r>
      <w:r w:rsidRPr="00C3239E">
        <w:t xml:space="preserve">changes in risk status </w:t>
      </w:r>
      <w:r>
        <w:t>over the reporting period for the identified risks and for the risks identified in the previous CSR.</w:t>
      </w:r>
    </w:p>
    <w:p w14:paraId="1A348A98" w14:textId="77777777" w:rsidR="008F7C62" w:rsidRPr="00FF47D0" w:rsidRDefault="008F7C62" w:rsidP="009F7764">
      <w:pPr>
        <w:pStyle w:val="SOWHL3-ASDEFCON"/>
      </w:pPr>
      <w:bookmarkStart w:id="4" w:name="_Ref415998992"/>
      <w:r w:rsidRPr="00FF47D0">
        <w:t>Issu</w:t>
      </w:r>
      <w:r w:rsidRPr="00DA2194">
        <w:t>e</w:t>
      </w:r>
      <w:r w:rsidRPr="00FF47D0">
        <w:t>s</w:t>
      </w:r>
    </w:p>
    <w:p w14:paraId="6CB5AE9A" w14:textId="33E74643" w:rsidR="008F7C62" w:rsidRPr="00FF47D0" w:rsidRDefault="008F7C62" w:rsidP="009F7764">
      <w:pPr>
        <w:pStyle w:val="SOWTL4-ASDEFCON"/>
      </w:pPr>
      <w:r w:rsidRPr="00FF47D0">
        <w:t xml:space="preserve">The </w:t>
      </w:r>
      <w:r w:rsidR="00A94DE9">
        <w:t>CSR</w:t>
      </w:r>
      <w:r w:rsidRPr="00FF47D0">
        <w:t xml:space="preserve"> shall describe any significant issues experienced during the reporting period and any potential issues. </w:t>
      </w:r>
      <w:r w:rsidR="00E7754A">
        <w:t xml:space="preserve"> </w:t>
      </w:r>
      <w:r w:rsidRPr="00FF47D0">
        <w:t>For each issue, the description is to include:</w:t>
      </w:r>
    </w:p>
    <w:p w14:paraId="10F82B6E" w14:textId="77777777" w:rsidR="008F7C62" w:rsidRPr="00FF47D0" w:rsidRDefault="008F7C62" w:rsidP="009F7764">
      <w:pPr>
        <w:pStyle w:val="SOWSubL1-ASDEFCON"/>
      </w:pPr>
      <w:r w:rsidRPr="00FF47D0">
        <w:t>an account of the issue;</w:t>
      </w:r>
    </w:p>
    <w:p w14:paraId="1BA6DA94" w14:textId="77777777" w:rsidR="008F7C62" w:rsidRPr="00FF47D0" w:rsidRDefault="008F7C62" w:rsidP="009F7764">
      <w:pPr>
        <w:pStyle w:val="SOWSubL1-ASDEFCON"/>
      </w:pPr>
      <w:r w:rsidRPr="00FF47D0">
        <w:t xml:space="preserve">the effect of the issue on the </w:t>
      </w:r>
      <w:r w:rsidR="003A1D8B">
        <w:t>Contract</w:t>
      </w:r>
      <w:r w:rsidRPr="00FF47D0">
        <w:t xml:space="preserve"> to date;</w:t>
      </w:r>
    </w:p>
    <w:p w14:paraId="6B1C1B68" w14:textId="77777777" w:rsidR="008F7C62" w:rsidRPr="00FF47D0" w:rsidRDefault="008F7C62" w:rsidP="009F7764">
      <w:pPr>
        <w:pStyle w:val="SOWSubL1-ASDEFCON"/>
      </w:pPr>
      <w:r w:rsidRPr="00FF47D0">
        <w:t>the action taken or proposed to resolve the issue;</w:t>
      </w:r>
    </w:p>
    <w:p w14:paraId="3054551A" w14:textId="77777777" w:rsidR="008F7C62" w:rsidRPr="00FF47D0" w:rsidRDefault="008F7C62" w:rsidP="009F7764">
      <w:pPr>
        <w:pStyle w:val="SOWSubL1-ASDEFCON"/>
      </w:pPr>
      <w:r w:rsidRPr="00FF47D0">
        <w:t>any requested Commonwealth Representative actions to overcome or mitigate the issue;</w:t>
      </w:r>
    </w:p>
    <w:p w14:paraId="2E5184B6" w14:textId="77777777" w:rsidR="008F7C62" w:rsidRPr="00FF47D0" w:rsidRDefault="008F7C62" w:rsidP="009F7764">
      <w:pPr>
        <w:pStyle w:val="SOWSubL1-ASDEFCON"/>
      </w:pPr>
      <w:r w:rsidRPr="00FF47D0">
        <w:t xml:space="preserve">the effect on the </w:t>
      </w:r>
      <w:r w:rsidR="003A1D8B">
        <w:t>Contract</w:t>
      </w:r>
      <w:r w:rsidRPr="00FF47D0">
        <w:t xml:space="preserve"> if the proposed actions are put into effect; and</w:t>
      </w:r>
    </w:p>
    <w:p w14:paraId="085D11C9" w14:textId="77777777" w:rsidR="008F7C62" w:rsidRPr="00FF47D0" w:rsidRDefault="008F7C62" w:rsidP="009F7764">
      <w:pPr>
        <w:pStyle w:val="SOWSubL1-ASDEFCON"/>
      </w:pPr>
      <w:proofErr w:type="gramStart"/>
      <w:r w:rsidRPr="00FF47D0">
        <w:t>the</w:t>
      </w:r>
      <w:proofErr w:type="gramEnd"/>
      <w:r w:rsidRPr="00FF47D0">
        <w:t xml:space="preserve"> effect on the </w:t>
      </w:r>
      <w:r w:rsidR="003A1D8B">
        <w:t>Contract</w:t>
      </w:r>
      <w:r w:rsidRPr="00FF47D0">
        <w:t xml:space="preserve"> if the proposed actions are not taken or fail.</w:t>
      </w:r>
    </w:p>
    <w:p w14:paraId="7580136C" w14:textId="77777777" w:rsidR="008F7C62" w:rsidRPr="00FF47D0" w:rsidRDefault="008F7C62" w:rsidP="009F7764">
      <w:pPr>
        <w:pStyle w:val="SOWHL3-ASDEFCON"/>
      </w:pPr>
      <w:bookmarkStart w:id="5" w:name="_Ref415999024"/>
      <w:bookmarkEnd w:id="4"/>
      <w:r w:rsidRPr="00FF47D0">
        <w:t>Quality Assurance</w:t>
      </w:r>
      <w:bookmarkEnd w:id="5"/>
    </w:p>
    <w:p w14:paraId="4D761A68" w14:textId="77777777" w:rsidR="008F7C62" w:rsidRPr="00FF47D0" w:rsidRDefault="00727FB4" w:rsidP="009F7764">
      <w:pPr>
        <w:pStyle w:val="SOWTL4-ASDEFCON"/>
      </w:pPr>
      <w:r>
        <w:t>If a Cont</w:t>
      </w:r>
      <w:r w:rsidR="00BF78A8">
        <w:t>r</w:t>
      </w:r>
      <w:r>
        <w:t>actor Quality Management System (QMS) that is Certified by a third party is a requirement of the Contract, then t</w:t>
      </w:r>
      <w:r w:rsidR="008F7C62" w:rsidRPr="00FF47D0">
        <w:t xml:space="preserve">he </w:t>
      </w:r>
      <w:r w:rsidR="00A94DE9">
        <w:t>CSR</w:t>
      </w:r>
      <w:r w:rsidR="008F7C62" w:rsidRPr="00FF47D0">
        <w:t xml:space="preserve"> shall include a report on </w:t>
      </w:r>
      <w:r w:rsidR="003A1D8B">
        <w:t>Contract</w:t>
      </w:r>
      <w:r>
        <w:t>or</w:t>
      </w:r>
      <w:r w:rsidR="008F7C62" w:rsidRPr="00FF47D0">
        <w:t xml:space="preserve"> Quality Assurance, which shall address:</w:t>
      </w:r>
    </w:p>
    <w:p w14:paraId="46DFF181" w14:textId="645DEAFD" w:rsidR="008F7C62" w:rsidRPr="00FF47D0" w:rsidRDefault="00FC029C" w:rsidP="009F7764">
      <w:pPr>
        <w:pStyle w:val="SOWSubL1-ASDEFCON"/>
      </w:pPr>
      <w:r>
        <w:t xml:space="preserve">any change to </w:t>
      </w:r>
      <w:r w:rsidR="00727FB4">
        <w:t xml:space="preserve">the </w:t>
      </w:r>
      <w:r w:rsidR="008F7C62" w:rsidRPr="00FF47D0">
        <w:t xml:space="preserve">Certification status </w:t>
      </w:r>
      <w:r w:rsidR="00727FB4">
        <w:t>of the QMS</w:t>
      </w:r>
      <w:r>
        <w:t>,</w:t>
      </w:r>
      <w:r w:rsidR="00727FB4">
        <w:t xml:space="preserve"> </w:t>
      </w:r>
      <w:r w:rsidR="008F7C62" w:rsidRPr="00FF47D0">
        <w:t>and any external audit results;</w:t>
      </w:r>
    </w:p>
    <w:p w14:paraId="1840C705" w14:textId="07BC25A1" w:rsidR="008F7C62" w:rsidRPr="00FF47D0" w:rsidRDefault="00672323" w:rsidP="009F7764">
      <w:pPr>
        <w:pStyle w:val="SOWSubL1-ASDEFCON"/>
      </w:pPr>
      <w:r>
        <w:t xml:space="preserve">any </w:t>
      </w:r>
      <w:r w:rsidR="008F7C62" w:rsidRPr="00FF47D0">
        <w:t>internal audit non-conformances;</w:t>
      </w:r>
    </w:p>
    <w:p w14:paraId="081FC68A" w14:textId="77777777" w:rsidR="008F7C62" w:rsidRPr="00FF47D0" w:rsidRDefault="008F7C62" w:rsidP="009F7764">
      <w:pPr>
        <w:pStyle w:val="SOWSubL1-ASDEFCON"/>
      </w:pPr>
      <w:r w:rsidRPr="00FF47D0">
        <w:t>changes to quality management staff;</w:t>
      </w:r>
    </w:p>
    <w:p w14:paraId="461046B1" w14:textId="6D623C52" w:rsidR="008F7C62" w:rsidRPr="00FF47D0" w:rsidRDefault="008F7C62" w:rsidP="009F7764">
      <w:pPr>
        <w:pStyle w:val="SOWSubL1-ASDEFCON"/>
      </w:pPr>
      <w:r w:rsidRPr="00FF47D0">
        <w:t xml:space="preserve">any significant changes to quality management procedures </w:t>
      </w:r>
      <w:r w:rsidR="00672323">
        <w:t>that may</w:t>
      </w:r>
      <w:r w:rsidRPr="00FF47D0">
        <w:t xml:space="preserve"> </w:t>
      </w:r>
      <w:r w:rsidR="00FC029C">
        <w:t>affect</w:t>
      </w:r>
      <w:r w:rsidR="00FC029C" w:rsidRPr="00FF47D0">
        <w:t xml:space="preserve"> </w:t>
      </w:r>
      <w:r w:rsidR="00FC029C">
        <w:t>the Supplies</w:t>
      </w:r>
      <w:r w:rsidRPr="00FF47D0">
        <w:t>; and</w:t>
      </w:r>
    </w:p>
    <w:p w14:paraId="7974D4BB" w14:textId="77777777" w:rsidR="008F7C62" w:rsidRPr="00FF47D0" w:rsidRDefault="008F7C62" w:rsidP="009F7764">
      <w:pPr>
        <w:pStyle w:val="SOWSubL1-ASDEFCON"/>
      </w:pPr>
      <w:proofErr w:type="gramStart"/>
      <w:r w:rsidRPr="00FF47D0">
        <w:t>any</w:t>
      </w:r>
      <w:proofErr w:type="gramEnd"/>
      <w:r w:rsidRPr="00FF47D0">
        <w:t xml:space="preserve"> other quality-related subject on an exception basis nominated by the Commonwealth Representative.</w:t>
      </w:r>
    </w:p>
    <w:p w14:paraId="1212015F" w14:textId="33AD79FB" w:rsidR="008F7C62" w:rsidRPr="00FF47D0" w:rsidRDefault="00BA07D0" w:rsidP="009F7764">
      <w:pPr>
        <w:pStyle w:val="SOWHL3-ASDEFCON"/>
      </w:pPr>
      <w:r>
        <w:t>Technical Data and Software Rights</w:t>
      </w:r>
    </w:p>
    <w:p w14:paraId="57CB61AB" w14:textId="1E65AF2F" w:rsidR="008F7C62" w:rsidRDefault="008F7C62" w:rsidP="009F7764">
      <w:pPr>
        <w:pStyle w:val="SOWTL4-ASDEFCON"/>
      </w:pPr>
      <w:r w:rsidRPr="00FF47D0">
        <w:t xml:space="preserve">The </w:t>
      </w:r>
      <w:r w:rsidR="00A94DE9">
        <w:t>CSR</w:t>
      </w:r>
      <w:r w:rsidRPr="00FF47D0">
        <w:t xml:space="preserve"> shall include a report on the</w:t>
      </w:r>
      <w:r w:rsidR="00BA07D0">
        <w:t xml:space="preserve"> progress made to ensure that the Technical Data and Software rights required by the Commonwealth</w:t>
      </w:r>
      <w:r w:rsidRPr="00FF47D0">
        <w:t xml:space="preserve"> </w:t>
      </w:r>
      <w:r w:rsidR="00BA07D0">
        <w:t>under</w:t>
      </w:r>
      <w:r w:rsidRPr="00FF47D0">
        <w:t xml:space="preserve"> the </w:t>
      </w:r>
      <w:r w:rsidR="003A1D8B">
        <w:t>Contract</w:t>
      </w:r>
      <w:r w:rsidR="00BA07D0">
        <w:t xml:space="preserve"> are provided</w:t>
      </w:r>
      <w:r w:rsidRPr="00FF47D0">
        <w:t>,</w:t>
      </w:r>
      <w:r w:rsidR="00BA07D0">
        <w:t xml:space="preserve"> including a summary of the</w:t>
      </w:r>
      <w:r w:rsidRPr="00FF47D0">
        <w:t xml:space="preserve"> progress </w:t>
      </w:r>
      <w:r w:rsidR="009C16CD">
        <w:t xml:space="preserve">made </w:t>
      </w:r>
      <w:r w:rsidRPr="00FF47D0">
        <w:t>toward</w:t>
      </w:r>
      <w:r w:rsidR="009C16CD">
        <w:t>s</w:t>
      </w:r>
      <w:r w:rsidRPr="00FF47D0">
        <w:t xml:space="preserve"> </w:t>
      </w:r>
      <w:r w:rsidR="009C16CD">
        <w:t>meeting</w:t>
      </w:r>
      <w:r w:rsidRPr="00FF47D0">
        <w:t xml:space="preserve"> </w:t>
      </w:r>
      <w:r w:rsidR="00A414BF">
        <w:t xml:space="preserve">the </w:t>
      </w:r>
      <w:r w:rsidR="009C16CD">
        <w:t>Intellectual Property (</w:t>
      </w:r>
      <w:r w:rsidRPr="00FF47D0">
        <w:t>IP</w:t>
      </w:r>
      <w:r w:rsidR="009C16CD">
        <w:t>)</w:t>
      </w:r>
      <w:r w:rsidRPr="00FF47D0">
        <w:t xml:space="preserve"> requirements </w:t>
      </w:r>
      <w:r w:rsidR="009C16CD">
        <w:t>(</w:t>
      </w:r>
      <w:proofErr w:type="spellStart"/>
      <w:r w:rsidR="009C16CD">
        <w:t>eg</w:t>
      </w:r>
      <w:proofErr w:type="spellEnd"/>
      <w:r w:rsidR="009C16CD">
        <w:t>, obtaining IP licences)</w:t>
      </w:r>
      <w:r w:rsidRPr="00FF47D0">
        <w:t>, and on proposed remedies to any difficulties in meeting these requirements.</w:t>
      </w:r>
    </w:p>
    <w:p w14:paraId="0B572582" w14:textId="50013DF7" w:rsidR="00AF313C" w:rsidRDefault="002A0814" w:rsidP="004A13C7">
      <w:pPr>
        <w:pStyle w:val="SOWHL2-ASDEFCON"/>
      </w:pPr>
      <w:r>
        <w:t xml:space="preserve">Specific Content – Part B: </w:t>
      </w:r>
      <w:r w:rsidR="00AF313C">
        <w:t>Australian Industry Capability</w:t>
      </w:r>
      <w:r w:rsidR="009F0A9B">
        <w:t xml:space="preserve"> Report</w:t>
      </w:r>
    </w:p>
    <w:p w14:paraId="768D82B9" w14:textId="4C30ED19" w:rsidR="00C474D1" w:rsidRDefault="00C474D1" w:rsidP="00C474D1">
      <w:pPr>
        <w:pStyle w:val="Note-ASDEFCON"/>
      </w:pPr>
      <w:r>
        <w:t xml:space="preserve">Note:  </w:t>
      </w:r>
      <w:r w:rsidR="00A119D8" w:rsidRPr="001874E0">
        <w:t xml:space="preserve">The SOW may specify that the AIC </w:t>
      </w:r>
      <w:r w:rsidR="0072726B">
        <w:t>R</w:t>
      </w:r>
      <w:r w:rsidR="00A119D8" w:rsidRPr="001874E0">
        <w:t xml:space="preserve">eport </w:t>
      </w:r>
      <w:r w:rsidR="0072726B">
        <w:t xml:space="preserve">portion of the CSR </w:t>
      </w:r>
      <w:proofErr w:type="gramStart"/>
      <w:r w:rsidR="00A119D8" w:rsidRPr="001874E0">
        <w:t>be delivered</w:t>
      </w:r>
      <w:proofErr w:type="gramEnd"/>
      <w:r w:rsidR="00A119D8" w:rsidRPr="001874E0">
        <w:t xml:space="preserve"> </w:t>
      </w:r>
      <w:r w:rsidR="0072726B">
        <w:t xml:space="preserve">less </w:t>
      </w:r>
      <w:r w:rsidR="00A119D8" w:rsidRPr="001874E0">
        <w:t>frequen</w:t>
      </w:r>
      <w:r w:rsidR="0072726B">
        <w:t xml:space="preserve">tly than </w:t>
      </w:r>
      <w:r w:rsidR="00A119D8" w:rsidRPr="001874E0">
        <w:t>the other requirements in the CSR</w:t>
      </w:r>
      <w:r w:rsidR="009F0A9B">
        <w:t>.</w:t>
      </w:r>
    </w:p>
    <w:p w14:paraId="3DFE566C" w14:textId="7CC22A71" w:rsidR="00AF313C" w:rsidRDefault="00AF313C" w:rsidP="004A13C7">
      <w:pPr>
        <w:pStyle w:val="SOWTL3-ASDEFCON"/>
      </w:pPr>
      <w:r>
        <w:t xml:space="preserve">If the Contract </w:t>
      </w:r>
      <w:r w:rsidR="00D33686">
        <w:t>requires</w:t>
      </w:r>
      <w:r>
        <w:t xml:space="preserve"> an </w:t>
      </w:r>
      <w:r w:rsidR="006B2A33">
        <w:t>AIC</w:t>
      </w:r>
      <w:r>
        <w:t xml:space="preserve"> Schedule</w:t>
      </w:r>
      <w:r w:rsidR="00C474D1">
        <w:t xml:space="preserve">, the CSR shall include an AIC Report </w:t>
      </w:r>
      <w:r w:rsidR="001B62DB">
        <w:t>including</w:t>
      </w:r>
      <w:r w:rsidR="00C474D1">
        <w:t xml:space="preserve"> the following information </w:t>
      </w:r>
      <w:r w:rsidR="001B62DB">
        <w:t>regarding</w:t>
      </w:r>
      <w:r w:rsidR="00C474D1">
        <w:t xml:space="preserve"> work performed under the Contract:</w:t>
      </w:r>
    </w:p>
    <w:p w14:paraId="15D2D72E" w14:textId="2D847B44" w:rsidR="008352C4" w:rsidRDefault="008352C4" w:rsidP="008352C4">
      <w:pPr>
        <w:pStyle w:val="SOWSubL1-ASDEFCON"/>
      </w:pPr>
      <w:r>
        <w:t xml:space="preserve">a summary of the deliveries and activities </w:t>
      </w:r>
      <w:r w:rsidR="003B78BB">
        <w:t xml:space="preserve">for </w:t>
      </w:r>
      <w:r w:rsidR="006B2A33">
        <w:t xml:space="preserve">the reporting period that </w:t>
      </w:r>
      <w:r>
        <w:t>confirm the on-going implementation of</w:t>
      </w:r>
      <w:r w:rsidR="006B2A33">
        <w:t>,</w:t>
      </w:r>
      <w:r>
        <w:t xml:space="preserve"> </w:t>
      </w:r>
      <w:r w:rsidR="006B2A33">
        <w:t xml:space="preserve">and identifies any exceptions to, </w:t>
      </w:r>
      <w:r>
        <w:t>the AIC Schedule;</w:t>
      </w:r>
    </w:p>
    <w:p w14:paraId="6F71F355" w14:textId="0B153B3C" w:rsidR="006B2A33" w:rsidRDefault="008352C4" w:rsidP="006B2A33">
      <w:pPr>
        <w:pStyle w:val="SOWSubL1-ASDEFCON"/>
      </w:pPr>
      <w:r>
        <w:t>a summary of the achievement of Australian Contract Expenditure (ACE)</w:t>
      </w:r>
      <w:r w:rsidR="006B2A33">
        <w:t>, including (in dollar amounts</w:t>
      </w:r>
      <w:r w:rsidR="001874E0">
        <w:t xml:space="preserve"> for values of ACE</w:t>
      </w:r>
      <w:r w:rsidR="006B2A33">
        <w:t>):</w:t>
      </w:r>
    </w:p>
    <w:p w14:paraId="0190F985" w14:textId="63BA56F4" w:rsidR="006B2A33" w:rsidRDefault="00E1693A" w:rsidP="006B2A33">
      <w:pPr>
        <w:pStyle w:val="SOWSubL2-ASDEFCON"/>
      </w:pPr>
      <w:r>
        <w:t xml:space="preserve">the value of ACE achieved </w:t>
      </w:r>
      <w:r w:rsidRPr="00EF0508">
        <w:t>against each AIC activity specified in the AIC Schedule</w:t>
      </w:r>
      <w:r w:rsidR="00A119D8">
        <w:t>,</w:t>
      </w:r>
      <w:r w:rsidR="006B2A33">
        <w:t xml:space="preserve"> and the total </w:t>
      </w:r>
      <w:r w:rsidR="00A119D8" w:rsidRPr="001874E0">
        <w:t>value of</w:t>
      </w:r>
      <w:r w:rsidR="00A119D8">
        <w:t xml:space="preserve"> </w:t>
      </w:r>
      <w:r w:rsidR="006B2A33">
        <w:t>ACE achieved, during the reporting period;</w:t>
      </w:r>
    </w:p>
    <w:p w14:paraId="2DB0CEC1" w14:textId="50E39E1B" w:rsidR="00E1693A" w:rsidRDefault="00E1693A" w:rsidP="006B2A33">
      <w:pPr>
        <w:pStyle w:val="SOWSubL2-ASDEFCON"/>
      </w:pPr>
      <w:r>
        <w:lastRenderedPageBreak/>
        <w:t>a breakdown, by postcode, of the ACE achieved during the reporting period;</w:t>
      </w:r>
    </w:p>
    <w:p w14:paraId="31C11DB0" w14:textId="1B72FB69" w:rsidR="006B2A33" w:rsidRDefault="006B2A33" w:rsidP="006B2A33">
      <w:pPr>
        <w:pStyle w:val="SOWSubL2-ASDEFCON"/>
      </w:pPr>
      <w:r>
        <w:t xml:space="preserve">the cumulative value of ACE achieved </w:t>
      </w:r>
      <w:r w:rsidR="00355F79">
        <w:t>during</w:t>
      </w:r>
      <w:r>
        <w:t xml:space="preserve"> all reporting periods to date; </w:t>
      </w:r>
    </w:p>
    <w:p w14:paraId="07799A7F" w14:textId="7F42FF3D" w:rsidR="008352C4" w:rsidRDefault="006B2A33" w:rsidP="006B2A33">
      <w:pPr>
        <w:pStyle w:val="SOWSubL2-ASDEFCON"/>
      </w:pPr>
      <w:r>
        <w:t xml:space="preserve">the forecast </w:t>
      </w:r>
      <w:r w:rsidR="00A119D8" w:rsidRPr="001874E0">
        <w:t>value of</w:t>
      </w:r>
      <w:r w:rsidR="00A119D8">
        <w:t xml:space="preserve"> </w:t>
      </w:r>
      <w:r>
        <w:t>ACE until the completion of the Contract;</w:t>
      </w:r>
      <w:r w:rsidR="001874E0" w:rsidRPr="001874E0">
        <w:t xml:space="preserve"> </w:t>
      </w:r>
      <w:r w:rsidR="001874E0">
        <w:t>and</w:t>
      </w:r>
    </w:p>
    <w:p w14:paraId="66B71757" w14:textId="1993973F" w:rsidR="001874E0" w:rsidRDefault="001874E0" w:rsidP="006B2A33">
      <w:pPr>
        <w:pStyle w:val="SOWSubL2-ASDEFCON"/>
      </w:pPr>
      <w:r>
        <w:t xml:space="preserve">how the cumulative value of ACE represents </w:t>
      </w:r>
      <w:r w:rsidR="00E1693A">
        <w:t>progress in achieving</w:t>
      </w:r>
      <w:r w:rsidR="00E61AAF">
        <w:t xml:space="preserve"> the </w:t>
      </w:r>
      <w:r w:rsidR="006272B1">
        <w:t>Total ACE V</w:t>
      </w:r>
      <w:r w:rsidR="00E61AAF">
        <w:t>alue;</w:t>
      </w:r>
    </w:p>
    <w:p w14:paraId="1B48E45E" w14:textId="77777777" w:rsidR="00926684" w:rsidRDefault="006B2A33" w:rsidP="00EF4936">
      <w:pPr>
        <w:pStyle w:val="SOWSubL1-ASDEFCON"/>
      </w:pPr>
      <w:r>
        <w:t>an explanation of any over</w:t>
      </w:r>
      <w:r w:rsidR="001B62DB">
        <w:t>- or under-</w:t>
      </w:r>
      <w:r>
        <w:t>performance in achieving the AIC Schedule</w:t>
      </w:r>
      <w:r w:rsidR="00926684">
        <w:t>;</w:t>
      </w:r>
    </w:p>
    <w:p w14:paraId="05374D8B" w14:textId="500A8888" w:rsidR="006B2A33" w:rsidRDefault="006B2A33" w:rsidP="00EF4936">
      <w:pPr>
        <w:pStyle w:val="SOWSubL1-ASDEFCON"/>
      </w:pPr>
      <w:r>
        <w:t xml:space="preserve">if applicable, </w:t>
      </w:r>
      <w:r w:rsidR="00926684">
        <w:t xml:space="preserve">a description of </w:t>
      </w:r>
      <w:r w:rsidR="00162DFA">
        <w:t xml:space="preserve">what </w:t>
      </w:r>
      <w:r>
        <w:t xml:space="preserve">actions </w:t>
      </w:r>
      <w:r w:rsidR="00162DFA">
        <w:t xml:space="preserve">will be or are being </w:t>
      </w:r>
      <w:r>
        <w:t xml:space="preserve">taken to address </w:t>
      </w:r>
      <w:r w:rsidR="001B62DB">
        <w:t>any</w:t>
      </w:r>
      <w:r>
        <w:t xml:space="preserve"> under</w:t>
      </w:r>
      <w:r w:rsidR="00FC2885">
        <w:t>-</w:t>
      </w:r>
      <w:r>
        <w:t>performance; and</w:t>
      </w:r>
    </w:p>
    <w:p w14:paraId="4BFDCB98" w14:textId="48F8E6CC" w:rsidR="006B2A33" w:rsidRDefault="006B2A33" w:rsidP="006B2A33">
      <w:pPr>
        <w:pStyle w:val="SOWSubL1-ASDEFCON"/>
      </w:pPr>
      <w:proofErr w:type="gramStart"/>
      <w:r>
        <w:t>a</w:t>
      </w:r>
      <w:proofErr w:type="gramEnd"/>
      <w:r>
        <w:t xml:space="preserve"> summary of any </w:t>
      </w:r>
      <w:r w:rsidR="00B7441A">
        <w:t xml:space="preserve">expected </w:t>
      </w:r>
      <w:r>
        <w:t xml:space="preserve">changes </w:t>
      </w:r>
      <w:r w:rsidR="003B78BB">
        <w:t xml:space="preserve">(including </w:t>
      </w:r>
      <w:r w:rsidR="00A119D8" w:rsidRPr="001874E0">
        <w:t>c</w:t>
      </w:r>
      <w:r w:rsidR="003B78BB">
        <w:t xml:space="preserve">ontract </w:t>
      </w:r>
      <w:r w:rsidR="00A119D8" w:rsidRPr="001874E0">
        <w:t>c</w:t>
      </w:r>
      <w:r w:rsidR="003B78BB">
        <w:t xml:space="preserve">hange </w:t>
      </w:r>
      <w:r w:rsidR="00A119D8" w:rsidRPr="001874E0">
        <w:t>p</w:t>
      </w:r>
      <w:r w:rsidR="003B78BB">
        <w:t xml:space="preserve">roposals) </w:t>
      </w:r>
      <w:r>
        <w:t xml:space="preserve">that are expected to materially affect </w:t>
      </w:r>
      <w:r w:rsidR="003B78BB">
        <w:t xml:space="preserve">the </w:t>
      </w:r>
      <w:r>
        <w:t xml:space="preserve">AIC </w:t>
      </w:r>
      <w:r w:rsidR="00B7441A">
        <w:t>program</w:t>
      </w:r>
      <w:r>
        <w:t>.</w:t>
      </w:r>
    </w:p>
    <w:sectPr w:rsidR="006B2A33" w:rsidSect="00920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 w:code="9"/>
      <w:pgMar w:top="1440" w:right="1418" w:bottom="1276" w:left="1440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0EF9E" w14:textId="77777777" w:rsidR="003D0AAE" w:rsidRDefault="003D0AAE">
      <w:r>
        <w:separator/>
      </w:r>
    </w:p>
  </w:endnote>
  <w:endnote w:type="continuationSeparator" w:id="0">
    <w:p w14:paraId="0F06117A" w14:textId="77777777" w:rsidR="003D0AAE" w:rsidRDefault="003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53EF6" w14:textId="77777777" w:rsidR="00D17D22" w:rsidRDefault="00D17D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4"/>
      <w:gridCol w:w="4525"/>
    </w:tblGrid>
    <w:tr w:rsidR="009C16CD" w14:paraId="58F68931" w14:textId="77777777" w:rsidTr="009202C9">
      <w:tc>
        <w:tcPr>
          <w:tcW w:w="2500" w:type="pct"/>
        </w:tcPr>
        <w:p w14:paraId="2DD5400F" w14:textId="77777777" w:rsidR="009C16CD" w:rsidRPr="002A329A" w:rsidRDefault="009C16CD" w:rsidP="009202C9">
          <w:pPr>
            <w:pStyle w:val="ASDEFCONHeaderFooterLeft"/>
          </w:pPr>
        </w:p>
      </w:tc>
      <w:tc>
        <w:tcPr>
          <w:tcW w:w="2500" w:type="pct"/>
        </w:tcPr>
        <w:p w14:paraId="6907528B" w14:textId="7261338C" w:rsidR="009C16CD" w:rsidRPr="002A329A" w:rsidRDefault="009C16CD" w:rsidP="00E7754A">
          <w:pPr>
            <w:pStyle w:val="ASDEFCONHeaderFooterRight"/>
          </w:pPr>
          <w:r w:rsidRPr="002A329A">
            <w:rPr>
              <w:rStyle w:val="PageNumber"/>
              <w:color w:val="auto"/>
              <w:szCs w:val="16"/>
            </w:rPr>
            <w:fldChar w:fldCharType="begin"/>
          </w:r>
          <w:r w:rsidRPr="002A329A">
            <w:rPr>
              <w:rStyle w:val="PageNumber"/>
              <w:color w:val="auto"/>
              <w:szCs w:val="16"/>
            </w:rPr>
            <w:instrText xml:space="preserve"> PAGE </w:instrText>
          </w:r>
          <w:r w:rsidRPr="002A329A">
            <w:rPr>
              <w:rStyle w:val="PageNumber"/>
              <w:color w:val="auto"/>
              <w:szCs w:val="16"/>
            </w:rPr>
            <w:fldChar w:fldCharType="separate"/>
          </w:r>
          <w:r w:rsidR="007944CE">
            <w:rPr>
              <w:rStyle w:val="PageNumber"/>
              <w:noProof/>
              <w:color w:val="auto"/>
              <w:szCs w:val="16"/>
            </w:rPr>
            <w:t>3</w:t>
          </w:r>
          <w:r w:rsidRPr="002A329A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9C16CD" w14:paraId="083D97CD" w14:textId="77777777" w:rsidTr="009202C9">
      <w:tc>
        <w:tcPr>
          <w:tcW w:w="5000" w:type="pct"/>
          <w:gridSpan w:val="2"/>
        </w:tcPr>
        <w:p w14:paraId="04FA0FD2" w14:textId="5B0A6BAC" w:rsidR="009C16CD" w:rsidRDefault="007944CE" w:rsidP="009202C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D2201">
            <w:t>OFFICIAL</w:t>
          </w:r>
          <w:r>
            <w:fldChar w:fldCharType="end"/>
          </w:r>
        </w:p>
      </w:tc>
    </w:tr>
  </w:tbl>
  <w:p w14:paraId="3DF542E7" w14:textId="77777777" w:rsidR="009C16CD" w:rsidRPr="009202C9" w:rsidRDefault="009C16CD" w:rsidP="009202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43527" w14:textId="77777777" w:rsidR="00D17D22" w:rsidRDefault="00D17D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C613A" w14:textId="77777777" w:rsidR="003D0AAE" w:rsidRDefault="003D0AAE">
      <w:r>
        <w:separator/>
      </w:r>
    </w:p>
  </w:footnote>
  <w:footnote w:type="continuationSeparator" w:id="0">
    <w:p w14:paraId="4208FE36" w14:textId="77777777" w:rsidR="003D0AAE" w:rsidRDefault="003D0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FE0E6" w14:textId="5880439C" w:rsidR="009C16CD" w:rsidRDefault="009C16C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8D2201">
      <w:rPr>
        <w:noProof/>
      </w:rPr>
      <w:t>2</w:t>
    </w:r>
    <w:r>
      <w:fldChar w:fldCharType="end"/>
    </w:r>
  </w:p>
  <w:p w14:paraId="72D3A6D3" w14:textId="77777777" w:rsidR="009C16CD" w:rsidRDefault="009C16CD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4"/>
      <w:gridCol w:w="4525"/>
    </w:tblGrid>
    <w:tr w:rsidR="009C16CD" w14:paraId="18204DDB" w14:textId="77777777" w:rsidTr="009202C9">
      <w:tc>
        <w:tcPr>
          <w:tcW w:w="5000" w:type="pct"/>
          <w:gridSpan w:val="2"/>
        </w:tcPr>
        <w:p w14:paraId="5E9513AA" w14:textId="2CA59A6E" w:rsidR="009C16CD" w:rsidRDefault="007944CE" w:rsidP="009202C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D2201">
            <w:t>OFFICIAL</w:t>
          </w:r>
          <w:r>
            <w:fldChar w:fldCharType="end"/>
          </w:r>
        </w:p>
      </w:tc>
    </w:tr>
    <w:tr w:rsidR="009C16CD" w14:paraId="444D6CB3" w14:textId="77777777" w:rsidTr="009202C9">
      <w:tc>
        <w:tcPr>
          <w:tcW w:w="2500" w:type="pct"/>
        </w:tcPr>
        <w:p w14:paraId="2A579005" w14:textId="05549EB8" w:rsidR="009C16CD" w:rsidRDefault="004A13C7" w:rsidP="009202C9">
          <w:pPr>
            <w:pStyle w:val="ASDEFCONHeaderFooterLeft"/>
          </w:pPr>
          <w:fldSimple w:instr=" DOCPROPERTY Header_Left ">
            <w:r w:rsidR="008D2201">
              <w:t>ASDEFCON (Complex Materiel) Volume 1</w:t>
            </w:r>
          </w:fldSimple>
        </w:p>
      </w:tc>
      <w:tc>
        <w:tcPr>
          <w:tcW w:w="2500" w:type="pct"/>
        </w:tcPr>
        <w:p w14:paraId="7C3CD1E6" w14:textId="6067F655" w:rsidR="009C16CD" w:rsidRDefault="007944CE" w:rsidP="00DE6634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D17D22">
            <w:t>DID-PM-STAT-CSR-1</w:t>
          </w:r>
          <w:r>
            <w:fldChar w:fldCharType="end"/>
          </w:r>
          <w:r w:rsidR="009C16CD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D17D22">
            <w:t>V4.1</w:t>
          </w:r>
          <w:r>
            <w:fldChar w:fldCharType="end"/>
          </w:r>
        </w:p>
      </w:tc>
    </w:tr>
  </w:tbl>
  <w:p w14:paraId="694FEA83" w14:textId="77777777" w:rsidR="009C16CD" w:rsidRPr="009202C9" w:rsidRDefault="009C16CD" w:rsidP="009202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FD50E" w14:textId="77777777" w:rsidR="00D17D22" w:rsidRDefault="00D17D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BE7685"/>
    <w:multiLevelType w:val="singleLevel"/>
    <w:tmpl w:val="7B60A86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2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9"/>
  </w:num>
  <w:num w:numId="9">
    <w:abstractNumId w:val="18"/>
  </w:num>
  <w:num w:numId="10">
    <w:abstractNumId w:val="23"/>
  </w:num>
  <w:num w:numId="11">
    <w:abstractNumId w:val="33"/>
  </w:num>
  <w:num w:numId="12">
    <w:abstractNumId w:val="11"/>
  </w:num>
  <w:num w:numId="13">
    <w:abstractNumId w:val="15"/>
  </w:num>
  <w:num w:numId="14">
    <w:abstractNumId w:val="35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4"/>
  </w:num>
  <w:num w:numId="20">
    <w:abstractNumId w:val="0"/>
  </w:num>
  <w:num w:numId="21">
    <w:abstractNumId w:val="19"/>
  </w:num>
  <w:num w:numId="22">
    <w:abstractNumId w:val="31"/>
  </w:num>
  <w:num w:numId="23">
    <w:abstractNumId w:val="28"/>
  </w:num>
  <w:num w:numId="24">
    <w:abstractNumId w:val="16"/>
  </w:num>
  <w:num w:numId="25">
    <w:abstractNumId w:val="32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4"/>
  </w:num>
  <w:num w:numId="30">
    <w:abstractNumId w:val="34"/>
  </w:num>
  <w:num w:numId="31">
    <w:abstractNumId w:val="12"/>
  </w:num>
  <w:num w:numId="32">
    <w:abstractNumId w:val="21"/>
  </w:num>
  <w:num w:numId="33">
    <w:abstractNumId w:val="7"/>
  </w:num>
  <w:num w:numId="34">
    <w:abstractNumId w:val="2"/>
  </w:num>
  <w:num w:numId="35">
    <w:abstractNumId w:val="25"/>
  </w:num>
  <w:num w:numId="36">
    <w:abstractNumId w:val="26"/>
  </w:num>
  <w:num w:numId="37">
    <w:abstractNumId w:val="13"/>
  </w:num>
  <w:num w:numId="38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F9"/>
    <w:rsid w:val="0001711B"/>
    <w:rsid w:val="00054D52"/>
    <w:rsid w:val="0006666A"/>
    <w:rsid w:val="00073339"/>
    <w:rsid w:val="000A78D7"/>
    <w:rsid w:val="000B029D"/>
    <w:rsid w:val="000C0EB6"/>
    <w:rsid w:val="000C3B86"/>
    <w:rsid w:val="000C4372"/>
    <w:rsid w:val="000D0AAA"/>
    <w:rsid w:val="000E5147"/>
    <w:rsid w:val="001012D7"/>
    <w:rsid w:val="00135286"/>
    <w:rsid w:val="00135300"/>
    <w:rsid w:val="00144E02"/>
    <w:rsid w:val="00162DFA"/>
    <w:rsid w:val="001874E0"/>
    <w:rsid w:val="00190BF2"/>
    <w:rsid w:val="001B62DB"/>
    <w:rsid w:val="001E6587"/>
    <w:rsid w:val="0020707B"/>
    <w:rsid w:val="0021148A"/>
    <w:rsid w:val="0025362C"/>
    <w:rsid w:val="00263576"/>
    <w:rsid w:val="00292CB9"/>
    <w:rsid w:val="002A0814"/>
    <w:rsid w:val="002A329A"/>
    <w:rsid w:val="002B2EB9"/>
    <w:rsid w:val="002D17E5"/>
    <w:rsid w:val="002E3953"/>
    <w:rsid w:val="002F26ED"/>
    <w:rsid w:val="00355F79"/>
    <w:rsid w:val="00384A6D"/>
    <w:rsid w:val="003A1D8B"/>
    <w:rsid w:val="003B78BB"/>
    <w:rsid w:val="003D0AAE"/>
    <w:rsid w:val="003D6829"/>
    <w:rsid w:val="00404274"/>
    <w:rsid w:val="00442A0D"/>
    <w:rsid w:val="00450AB1"/>
    <w:rsid w:val="00456EE2"/>
    <w:rsid w:val="00490D96"/>
    <w:rsid w:val="004A13C7"/>
    <w:rsid w:val="004D4336"/>
    <w:rsid w:val="004F71BA"/>
    <w:rsid w:val="00512FDD"/>
    <w:rsid w:val="005156FB"/>
    <w:rsid w:val="00517B32"/>
    <w:rsid w:val="00523FBC"/>
    <w:rsid w:val="0052440D"/>
    <w:rsid w:val="00537FD9"/>
    <w:rsid w:val="00550FEC"/>
    <w:rsid w:val="00573AAF"/>
    <w:rsid w:val="005A04FC"/>
    <w:rsid w:val="005C79BE"/>
    <w:rsid w:val="005E14C1"/>
    <w:rsid w:val="005F29B8"/>
    <w:rsid w:val="006272B1"/>
    <w:rsid w:val="00636261"/>
    <w:rsid w:val="00672323"/>
    <w:rsid w:val="006B2A33"/>
    <w:rsid w:val="006B2E63"/>
    <w:rsid w:val="0072726B"/>
    <w:rsid w:val="00727FB4"/>
    <w:rsid w:val="007644C1"/>
    <w:rsid w:val="00765505"/>
    <w:rsid w:val="00794424"/>
    <w:rsid w:val="007944CE"/>
    <w:rsid w:val="007A3C97"/>
    <w:rsid w:val="007D6D0A"/>
    <w:rsid w:val="007F5113"/>
    <w:rsid w:val="008052DA"/>
    <w:rsid w:val="0080644A"/>
    <w:rsid w:val="008352C4"/>
    <w:rsid w:val="00851341"/>
    <w:rsid w:val="008513BC"/>
    <w:rsid w:val="008D2201"/>
    <w:rsid w:val="008E26FA"/>
    <w:rsid w:val="008F7C62"/>
    <w:rsid w:val="00914F7D"/>
    <w:rsid w:val="009202C9"/>
    <w:rsid w:val="00926684"/>
    <w:rsid w:val="0095367D"/>
    <w:rsid w:val="009864FD"/>
    <w:rsid w:val="00992205"/>
    <w:rsid w:val="009C16CD"/>
    <w:rsid w:val="009D11BA"/>
    <w:rsid w:val="009E2749"/>
    <w:rsid w:val="009F0A9B"/>
    <w:rsid w:val="009F7764"/>
    <w:rsid w:val="00A119D8"/>
    <w:rsid w:val="00A414BF"/>
    <w:rsid w:val="00A52435"/>
    <w:rsid w:val="00A529E3"/>
    <w:rsid w:val="00A57A83"/>
    <w:rsid w:val="00A57ACC"/>
    <w:rsid w:val="00A7227E"/>
    <w:rsid w:val="00A94DE9"/>
    <w:rsid w:val="00AA0499"/>
    <w:rsid w:val="00AF152B"/>
    <w:rsid w:val="00AF313C"/>
    <w:rsid w:val="00B25CB7"/>
    <w:rsid w:val="00B278EE"/>
    <w:rsid w:val="00B31013"/>
    <w:rsid w:val="00B45A84"/>
    <w:rsid w:val="00B56059"/>
    <w:rsid w:val="00B71D6F"/>
    <w:rsid w:val="00B725A3"/>
    <w:rsid w:val="00B7441A"/>
    <w:rsid w:val="00B817A1"/>
    <w:rsid w:val="00B92D72"/>
    <w:rsid w:val="00B978E2"/>
    <w:rsid w:val="00BA07D0"/>
    <w:rsid w:val="00BA293D"/>
    <w:rsid w:val="00BC78BD"/>
    <w:rsid w:val="00BE68D1"/>
    <w:rsid w:val="00BF6CD0"/>
    <w:rsid w:val="00BF78A8"/>
    <w:rsid w:val="00C2595D"/>
    <w:rsid w:val="00C474D1"/>
    <w:rsid w:val="00C676A9"/>
    <w:rsid w:val="00C852C6"/>
    <w:rsid w:val="00C96FB3"/>
    <w:rsid w:val="00CA7BAC"/>
    <w:rsid w:val="00D16E59"/>
    <w:rsid w:val="00D17D22"/>
    <w:rsid w:val="00D27F1E"/>
    <w:rsid w:val="00D33686"/>
    <w:rsid w:val="00D641CF"/>
    <w:rsid w:val="00D91576"/>
    <w:rsid w:val="00DA2194"/>
    <w:rsid w:val="00DA39A3"/>
    <w:rsid w:val="00DD4654"/>
    <w:rsid w:val="00DD7706"/>
    <w:rsid w:val="00DE6634"/>
    <w:rsid w:val="00E1693A"/>
    <w:rsid w:val="00E376FB"/>
    <w:rsid w:val="00E604B0"/>
    <w:rsid w:val="00E61AAF"/>
    <w:rsid w:val="00E62BF9"/>
    <w:rsid w:val="00E72990"/>
    <w:rsid w:val="00E7754A"/>
    <w:rsid w:val="00EB38BE"/>
    <w:rsid w:val="00EC5927"/>
    <w:rsid w:val="00EE27FC"/>
    <w:rsid w:val="00EF10BF"/>
    <w:rsid w:val="00F20DC6"/>
    <w:rsid w:val="00F4593D"/>
    <w:rsid w:val="00F91BF3"/>
    <w:rsid w:val="00FB5E91"/>
    <w:rsid w:val="00FC029C"/>
    <w:rsid w:val="00FC2885"/>
    <w:rsid w:val="00FD5BEE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4DAF4A"/>
  <w15:docId w15:val="{8AC64DB3-406E-4A80-B1DE-77E2F73C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4C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7944CE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944C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01711B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uiPriority w:val="9"/>
    <w:qFormat/>
    <w:rsid w:val="0001711B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01711B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01711B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01711B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01711B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01711B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944C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44CE"/>
  </w:style>
  <w:style w:type="paragraph" w:styleId="TOC2">
    <w:name w:val="toc 2"/>
    <w:next w:val="ASDEFCONNormal"/>
    <w:autoRedefine/>
    <w:uiPriority w:val="39"/>
    <w:rsid w:val="007944CE"/>
    <w:pPr>
      <w:spacing w:after="60"/>
      <w:ind w:left="1417" w:hanging="850"/>
    </w:pPr>
    <w:rPr>
      <w:rFonts w:ascii="Arial" w:hAnsi="Arial" w:cs="Arial"/>
      <w:szCs w:val="24"/>
    </w:rPr>
  </w:style>
  <w:style w:type="paragraph" w:styleId="TOC1">
    <w:name w:val="toc 1"/>
    <w:next w:val="ASDEFCONNormal"/>
    <w:autoRedefine/>
    <w:uiPriority w:val="39"/>
    <w:rsid w:val="007944C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7944CE"/>
    <w:pPr>
      <w:spacing w:after="100"/>
      <w:ind w:left="4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1711B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01711B"/>
  </w:style>
  <w:style w:type="paragraph" w:customStyle="1" w:styleId="Style1">
    <w:name w:val="Style1"/>
    <w:basedOn w:val="Heading4"/>
    <w:rsid w:val="0001711B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01711B"/>
    <w:rPr>
      <w:szCs w:val="20"/>
    </w:rPr>
  </w:style>
  <w:style w:type="paragraph" w:styleId="Footer">
    <w:name w:val="footer"/>
    <w:basedOn w:val="Normal"/>
    <w:rsid w:val="008513B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8513BC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F20DC6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7944CE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944C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944C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944CE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7944CE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944CE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7944CE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7944CE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7944C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944C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944C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944C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944CE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944CE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944C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944CE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944CE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7944C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944C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944C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944C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944C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944C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944C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944C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944C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944C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944C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944C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944C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944C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944CE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944CE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944CE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944CE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944CE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944CE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944CE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944CE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944CE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944CE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944C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944C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944C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944C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944C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944C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944C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944C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944C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944CE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944C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944C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7944CE"/>
    <w:rPr>
      <w:szCs w:val="20"/>
    </w:rPr>
  </w:style>
  <w:style w:type="paragraph" w:customStyle="1" w:styleId="ASDEFCONTextBlock">
    <w:name w:val="ASDEFCON TextBlock"/>
    <w:basedOn w:val="ASDEFCONNormal"/>
    <w:qFormat/>
    <w:rsid w:val="007944C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944CE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944C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944C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944CE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944CE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944C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944C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944C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944C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944CE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7944CE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944CE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944C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944C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944CE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7944CE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944CE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944C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944C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944C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944CE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944CE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944C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944C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944CE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944CE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7944C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944CE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944CE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7944C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944CE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944C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944C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944C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944C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944C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944C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944C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944CE"/>
    <w:pPr>
      <w:numPr>
        <w:ilvl w:val="1"/>
        <w:numId w:val="22"/>
      </w:numPr>
    </w:pPr>
  </w:style>
  <w:style w:type="character" w:styleId="PageNumber">
    <w:name w:val="page number"/>
    <w:basedOn w:val="DefaultParagraphFont"/>
    <w:rsid w:val="009202C9"/>
  </w:style>
  <w:style w:type="character" w:customStyle="1" w:styleId="Heading2Char">
    <w:name w:val="Heading 2 Char"/>
    <w:link w:val="Heading2"/>
    <w:rsid w:val="007944CE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7944CE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7944C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944C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944C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944C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944C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944CE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7944CE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530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link w:val="Heading1"/>
    <w:locked/>
    <w:rsid w:val="00D17D22"/>
    <w:rPr>
      <w:rFonts w:ascii="Arial" w:hAnsi="Arial" w:cs="Arial"/>
      <w:b/>
      <w:bCs/>
      <w:kern w:val="32"/>
      <w:sz w:val="32"/>
      <w:szCs w:val="32"/>
    </w:rPr>
  </w:style>
  <w:style w:type="paragraph" w:customStyle="1" w:styleId="spara">
    <w:name w:val="spara"/>
    <w:basedOn w:val="PlainText"/>
    <w:rsid w:val="006B2A33"/>
    <w:pPr>
      <w:numPr>
        <w:numId w:val="37"/>
      </w:numPr>
      <w:tabs>
        <w:tab w:val="clear" w:pos="1843"/>
        <w:tab w:val="num" w:pos="1134"/>
      </w:tabs>
      <w:spacing w:after="120"/>
      <w:ind w:left="1134" w:hanging="1134"/>
    </w:pPr>
    <w:rPr>
      <w:rFonts w:ascii="Arial" w:hAnsi="Arial"/>
      <w:sz w:val="20"/>
      <w:szCs w:val="24"/>
    </w:rPr>
  </w:style>
  <w:style w:type="character" w:styleId="FollowedHyperlink">
    <w:name w:val="FollowedHyperlink"/>
    <w:rsid w:val="006B2A33"/>
    <w:rPr>
      <w:color w:val="800080"/>
      <w:u w:val="single"/>
    </w:rPr>
  </w:style>
  <w:style w:type="paragraph" w:styleId="PlainText">
    <w:name w:val="Plain Text"/>
    <w:basedOn w:val="Normal"/>
    <w:link w:val="PlainTextChar"/>
    <w:semiHidden/>
    <w:unhideWhenUsed/>
    <w:rsid w:val="006B2A33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6B2A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297</TotalTime>
  <Pages>3</Pages>
  <Words>894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DID-PM-STAT-CSR-1</vt:lpstr>
    </vt:vector>
  </TitlesOfParts>
  <Manager>Head of Engineering</Manager>
  <Company>Defence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DID-PM-STAT-CSR-1</dc:title>
  <dc:subject>CONTRACT STATUS REPORT</dc:subject>
  <dc:creator/>
  <cp:lastModifiedBy>Laursen, Christian MR</cp:lastModifiedBy>
  <cp:revision>33</cp:revision>
  <cp:lastPrinted>2015-12-01T01:20:00Z</cp:lastPrinted>
  <dcterms:created xsi:type="dcterms:W3CDTF">2018-05-10T04:13:00Z</dcterms:created>
  <dcterms:modified xsi:type="dcterms:W3CDTF">2024-08-23T02:49:00Z</dcterms:modified>
  <cp:category>ASDEFCON (Complex Materiel) Volume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-57932381</vt:i4>
  </property>
  <property fmtid="{D5CDD505-2E9C-101B-9397-08002B2CF9AE}" pid="3" name="_EmailSubject">
    <vt:lpwstr>unclassified - finalisation of CM volume 1</vt:lpwstr>
  </property>
  <property fmtid="{D5CDD505-2E9C-101B-9397-08002B2CF9AE}" pid="4" name="_AuthorEmailDisplayName">
    <vt:lpwstr>Graeme Giles</vt:lpwstr>
  </property>
  <property fmtid="{D5CDD505-2E9C-101B-9397-08002B2CF9AE}" pid="5" name="_ReviewingToolsShownOnce">
    <vt:lpwstr/>
  </property>
  <property fmtid="{D5CDD505-2E9C-101B-9397-08002B2CF9AE}" pid="6" name="Version">
    <vt:lpwstr>V4.1</vt:lpwstr>
  </property>
  <property fmtid="{D5CDD505-2E9C-101B-9397-08002B2CF9AE}" pid="7" name="Objective-Id">
    <vt:lpwstr>BM75265806</vt:lpwstr>
  </property>
  <property fmtid="{D5CDD505-2E9C-101B-9397-08002B2CF9AE}" pid="8" name="Objective-Title">
    <vt:lpwstr>DID-PM-STAT-CSR-1-V4.1</vt:lpwstr>
  </property>
  <property fmtid="{D5CDD505-2E9C-101B-9397-08002B2CF9AE}" pid="9" name="Objective-Comment">
    <vt:lpwstr/>
  </property>
  <property fmtid="{D5CDD505-2E9C-101B-9397-08002B2CF9AE}" pid="10" name="Objective-CreationStamp">
    <vt:filetime>2024-05-24T05:00:22Z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2024-08-20T03:09:52Z</vt:filetime>
  </property>
  <property fmtid="{D5CDD505-2E9C-101B-9397-08002B2CF9AE}" pid="15" name="Objective-Owner">
    <vt:lpwstr>Defence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7" name="Objective-Parent">
    <vt:lpwstr>06 Data Item Descriptions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1.1</vt:lpwstr>
  </property>
  <property fmtid="{D5CDD505-2E9C-101B-9397-08002B2CF9AE}" pid="20" name="Objective-VersionNumber">
    <vt:i4>2</vt:i4>
  </property>
  <property fmtid="{D5CDD505-2E9C-101B-9397-08002B2CF9AE}" pid="21" name="Objective-VersionComment">
    <vt:lpwstr>version no updated</vt:lpwstr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Classification">
    <vt:lpwstr>OFFICIAL</vt:lpwstr>
  </property>
  <property fmtid="{D5CDD505-2E9C-101B-9397-08002B2CF9AE}" pid="27" name="Header_Left">
    <vt:lpwstr>ASDEFCON (Complex Materiel) Volume 1</vt:lpwstr>
  </property>
  <property fmtid="{D5CDD505-2E9C-101B-9397-08002B2CF9AE}" pid="28" name="Footer_Left">
    <vt:lpwstr/>
  </property>
  <property fmtid="{D5CDD505-2E9C-101B-9397-08002B2CF9AE}" pid="29" name="Header_Right">
    <vt:lpwstr/>
  </property>
  <property fmtid="{D5CDD505-2E9C-101B-9397-08002B2CF9AE}" pid="30" name="Objective-Reason for Security Classification Change [system]">
    <vt:lpwstr/>
  </property>
</Properties>
</file>